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45E4A"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ind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tbl>
            <w:tblPr>
              <w:tblW w:w="5098" w:type="dxa"/>
              <w:tblLook w:val="04A0" w:firstRow="1" w:lastRow="0" w:firstColumn="1" w:lastColumn="0" w:noHBand="0" w:noVBand="1"/>
            </w:tblPr>
            <w:tblGrid>
              <w:gridCol w:w="5098"/>
            </w:tblGrid>
            <w:tr w:rsidR="00497CD9" w:rsidTr="00497CD9">
              <w:tc>
                <w:tcPr>
                  <w:tcW w:w="5098" w:type="dxa"/>
                </w:tcPr>
                <w:p w:rsidR="00497CD9" w:rsidRDefault="00497CD9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497CD9" w:rsidRDefault="00497CD9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Президент ОО «Рязанская областная</w:t>
                  </w:r>
                </w:p>
                <w:p w:rsidR="00497CD9" w:rsidRDefault="00497CD9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федерация лыжных гонок»</w:t>
                  </w:r>
                </w:p>
                <w:p w:rsidR="00497CD9" w:rsidRDefault="00497CD9">
                  <w:pPr>
                    <w:ind w:right="-36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Д.В. Самарский</w:t>
                  </w:r>
                </w:p>
              </w:tc>
            </w:tr>
          </w:tbl>
          <w:p w:rsidR="00745E4A" w:rsidRDefault="00745E4A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</w:tbl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p w:rsidR="00745E4A" w:rsidRDefault="00745E4A">
      <w:pPr>
        <w:ind w:left="-360" w:right="175"/>
        <w:jc w:val="both"/>
        <w:rPr>
          <w:b/>
          <w:sz w:val="28"/>
          <w:szCs w:val="28"/>
        </w:rPr>
      </w:pPr>
    </w:p>
    <w:tbl>
      <w:tblPr>
        <w:tblW w:w="10283" w:type="dxa"/>
        <w:tblInd w:w="-252" w:type="dxa"/>
        <w:tblLook w:val="01E0" w:firstRow="1" w:lastRow="1" w:firstColumn="1" w:lastColumn="1" w:noHBand="0" w:noVBand="0"/>
      </w:tblPr>
      <w:tblGrid>
        <w:gridCol w:w="10283"/>
      </w:tblGrid>
      <w:tr w:rsidR="00745E4A">
        <w:trPr>
          <w:trHeight w:val="1058"/>
        </w:trPr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 w:rsidP="00C73E11">
            <w:pPr>
              <w:ind w:right="17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</w:t>
            </w:r>
          </w:p>
          <w:p w:rsidR="00745E4A" w:rsidRDefault="00582055">
            <w:pPr>
              <w:tabs>
                <w:tab w:val="left" w:pos="4693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о проведении открытых соревнований по лыжным гонкам </w:t>
            </w:r>
          </w:p>
          <w:p w:rsidR="00745E4A" w:rsidRDefault="00497CD9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«5</w:t>
            </w:r>
            <w:r w:rsidR="00582055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 xml:space="preserve">-й </w:t>
            </w:r>
            <w:proofErr w:type="spellStart"/>
            <w:r w:rsidR="00582055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Тум</w:t>
            </w:r>
            <w:proofErr w:type="spellEnd"/>
            <w:r w:rsidR="00582055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-</w:t>
            </w:r>
            <w:proofErr w:type="gramStart"/>
            <w:r w:rsidR="00582055">
              <w:rPr>
                <w:rFonts w:eastAsia="Calibri"/>
                <w:b/>
                <w:color w:val="000000"/>
                <w:sz w:val="32"/>
                <w:szCs w:val="32"/>
                <w:lang w:val="en-US" w:eastAsia="en-US"/>
              </w:rPr>
              <w:t>ski</w:t>
            </w:r>
            <w:proofErr w:type="gramEnd"/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 xml:space="preserve"> классический марафон 2023</w:t>
            </w:r>
            <w:r w:rsidR="00582055"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 xml:space="preserve">» </w:t>
            </w:r>
          </w:p>
          <w:p w:rsidR="00745E4A" w:rsidRDefault="00582055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  <w:t>памяти Заслуженного тренера СССР, МС СССР, судьи международной категории  В.В. Селиванова</w:t>
            </w: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  <w:bookmarkStart w:id="0" w:name="_GoBack"/>
            <w:bookmarkEnd w:id="0"/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rFonts w:eastAsia="Calibri"/>
                <w:b/>
                <w:color w:val="000000"/>
                <w:sz w:val="32"/>
                <w:szCs w:val="32"/>
                <w:lang w:eastAsia="en-US"/>
              </w:rPr>
            </w:pPr>
          </w:p>
          <w:p w:rsidR="00745E4A" w:rsidRDefault="00745E4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45E4A" w:rsidRDefault="00497C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</w:t>
            </w:r>
            <w:r w:rsidR="00582055">
              <w:rPr>
                <w:b/>
                <w:bCs/>
                <w:color w:val="000000"/>
                <w:sz w:val="28"/>
                <w:szCs w:val="28"/>
              </w:rPr>
              <w:t xml:space="preserve"> г</w:t>
            </w: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ind w:right="175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lastRenderedPageBreak/>
              <w:t xml:space="preserve">                                                         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</w:rPr>
              <w:t xml:space="preserve">. </w:t>
            </w:r>
            <w:r>
              <w:rPr>
                <w:b/>
                <w:sz w:val="28"/>
                <w:szCs w:val="28"/>
                <w:u w:val="single"/>
              </w:rPr>
              <w:t>ЦЕЛИ И ЗАДАЧИ:</w:t>
            </w:r>
          </w:p>
          <w:p w:rsidR="00745E4A" w:rsidRDefault="00582055">
            <w:pPr>
              <w:tabs>
                <w:tab w:val="left" w:pos="4693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1.1 </w:t>
            </w:r>
            <w:r>
              <w:rPr>
                <w:bCs/>
                <w:sz w:val="28"/>
                <w:szCs w:val="28"/>
              </w:rPr>
              <w:t xml:space="preserve">Открытые соревнования по лыжным гонкам </w:t>
            </w:r>
            <w:r w:rsidR="00497CD9">
              <w:rPr>
                <w:rFonts w:eastAsia="Calibri"/>
                <w:color w:val="000000"/>
                <w:sz w:val="28"/>
                <w:szCs w:val="28"/>
                <w:lang w:eastAsia="en-US"/>
              </w:rPr>
              <w:t>«5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-й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Тум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ski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классический марафон 2022» памяти Заслуженного тренера СССР, МС СССР, судьи международной категории  В.В. Селиванова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Соревнование) проводятся в соответствии с календарным планом официальных физкультурных и спортивных мероприятий Рязанской области на 2022 г. </w:t>
            </w:r>
          </w:p>
          <w:p w:rsidR="00497CD9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1.2 Соревнования проводятся в соответствии с действующими правилами вида спорта «лыжные гонки», утвержденными приказом Министерства с</w:t>
            </w:r>
            <w:r w:rsidR="00497CD9">
              <w:rPr>
                <w:sz w:val="28"/>
                <w:szCs w:val="28"/>
              </w:rPr>
              <w:t>порта Российской Федерации от 0</w:t>
            </w:r>
            <w:r w:rsidR="00497CD9" w:rsidRPr="00497CD9">
              <w:rPr>
                <w:sz w:val="28"/>
                <w:szCs w:val="28"/>
              </w:rPr>
              <w:t>5</w:t>
            </w:r>
            <w:r w:rsidR="00497CD9">
              <w:rPr>
                <w:sz w:val="28"/>
                <w:szCs w:val="28"/>
              </w:rPr>
              <w:t xml:space="preserve"> декабря 2022 г. № 1130</w:t>
            </w:r>
            <w:r>
              <w:rPr>
                <w:sz w:val="28"/>
                <w:szCs w:val="28"/>
              </w:rPr>
              <w:t xml:space="preserve">.  </w:t>
            </w:r>
          </w:p>
          <w:p w:rsidR="00745E4A" w:rsidRDefault="00497CD9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82055">
              <w:rPr>
                <w:sz w:val="28"/>
                <w:szCs w:val="28"/>
              </w:rPr>
              <w:t>1.3 Соревнования проводятся с целью развития и популяризации лыжных гонок в Рязанской области.</w:t>
            </w:r>
          </w:p>
          <w:p w:rsidR="00745E4A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1.4 Задачами проведения Соревнования являются:</w:t>
            </w:r>
          </w:p>
          <w:p w:rsidR="00745E4A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популяризация лыжных гонок в Рязанской области;</w:t>
            </w:r>
          </w:p>
          <w:p w:rsidR="00745E4A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сильнейших спортсменов:</w:t>
            </w:r>
          </w:p>
          <w:p w:rsidR="00745E4A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молодежного физкультурно-спортивного движения в Рязанской области;</w:t>
            </w:r>
          </w:p>
          <w:p w:rsidR="00745E4A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здоровья нации;</w:t>
            </w:r>
          </w:p>
          <w:p w:rsidR="00745E4A" w:rsidRDefault="00582055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единого информационного пространства в вопросах повышения эффективности физического воспитания</w:t>
            </w: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745E4A">
            <w:pPr>
              <w:ind w:right="175"/>
              <w:jc w:val="both"/>
              <w:rPr>
                <w:b/>
              </w:rPr>
            </w:pPr>
          </w:p>
          <w:p w:rsidR="00745E4A" w:rsidRDefault="00582055">
            <w:pPr>
              <w:ind w:right="175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2.</w:t>
            </w:r>
            <w:r>
              <w:rPr>
                <w:b/>
                <w:sz w:val="28"/>
                <w:szCs w:val="28"/>
                <w:u w:val="single"/>
              </w:rPr>
              <w:t>ВРЕМЯ И МЕСТО ПРОВЕДЕНИЯ:</w:t>
            </w:r>
          </w:p>
          <w:p w:rsidR="00745E4A" w:rsidRDefault="00497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 Соревнования проводятся  14 января 2023</w:t>
            </w:r>
            <w:r w:rsidR="00582055">
              <w:rPr>
                <w:sz w:val="28"/>
                <w:szCs w:val="28"/>
              </w:rPr>
              <w:t xml:space="preserve"> года.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соревнований в 12 час 00 мин. 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– Рязанская область, </w:t>
            </w:r>
            <w:proofErr w:type="spellStart"/>
            <w:r>
              <w:rPr>
                <w:sz w:val="28"/>
                <w:szCs w:val="28"/>
              </w:rPr>
              <w:t>Клепиковский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Тума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стартовых</w:t>
            </w:r>
            <w:r w:rsidR="00497CD9">
              <w:rPr>
                <w:sz w:val="28"/>
                <w:szCs w:val="28"/>
              </w:rPr>
              <w:t xml:space="preserve"> номеров будет производиться  13 января 2023 г. с 15:00 до 21:00, 14 января 2023</w:t>
            </w:r>
            <w:r>
              <w:rPr>
                <w:sz w:val="28"/>
                <w:szCs w:val="28"/>
              </w:rPr>
              <w:t xml:space="preserve"> г. С 9:00 до 11:30  на лыжной базе </w:t>
            </w:r>
            <w:r w:rsidR="00497CD9">
              <w:rPr>
                <w:sz w:val="28"/>
                <w:szCs w:val="28"/>
              </w:rPr>
              <w:t>МБУ «</w:t>
            </w:r>
            <w:proofErr w:type="spellStart"/>
            <w:r w:rsidR="00497CD9">
              <w:rPr>
                <w:sz w:val="28"/>
                <w:szCs w:val="28"/>
              </w:rPr>
              <w:t>Тумская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  <w:r w:rsidR="00497CD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Стиль - классический.</w:t>
            </w:r>
          </w:p>
          <w:p w:rsidR="00745E4A" w:rsidRDefault="00745E4A">
            <w:pPr>
              <w:ind w:left="-457" w:right="-365" w:firstLine="457"/>
              <w:jc w:val="both"/>
              <w:rPr>
                <w:sz w:val="28"/>
                <w:szCs w:val="28"/>
              </w:rPr>
            </w:pPr>
          </w:p>
          <w:p w:rsidR="00745E4A" w:rsidRDefault="00745E4A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745E4A">
            <w:pPr>
              <w:jc w:val="both"/>
              <w:rPr>
                <w:b/>
              </w:rPr>
            </w:pPr>
          </w:p>
          <w:p w:rsidR="00745E4A" w:rsidRDefault="0058205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3.</w:t>
            </w:r>
            <w:r>
              <w:rPr>
                <w:b/>
                <w:sz w:val="28"/>
                <w:szCs w:val="28"/>
                <w:u w:val="single"/>
              </w:rPr>
              <w:t>ОРГАНИЗАТОРЫ СОРЕВНОВАНИЙ: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Организатором соревно</w:t>
            </w:r>
            <w:r w:rsidR="00497CD9">
              <w:rPr>
                <w:sz w:val="28"/>
                <w:szCs w:val="28"/>
              </w:rPr>
              <w:t xml:space="preserve">ваний является </w:t>
            </w:r>
            <w:r w:rsidR="00497CD9">
              <w:rPr>
                <w:sz w:val="28"/>
                <w:szCs w:val="28"/>
                <w:lang w:val="en-US"/>
              </w:rPr>
              <w:t>OO</w:t>
            </w:r>
            <w:r w:rsidR="00497CD9">
              <w:rPr>
                <w:sz w:val="28"/>
                <w:szCs w:val="28"/>
              </w:rPr>
              <w:t xml:space="preserve"> «РОФЛГ</w:t>
            </w:r>
            <w:r>
              <w:rPr>
                <w:sz w:val="28"/>
                <w:szCs w:val="28"/>
              </w:rPr>
              <w:t>».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 Непосредственное проведение соревнований возлагается на ОО «Рязанская областная федерация лыжных гонок» и судейскую коллегию, утвержденную ОО «РОФЛГ».</w:t>
            </w: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745E4A">
            <w:pPr>
              <w:jc w:val="both"/>
              <w:rPr>
                <w:b/>
              </w:rPr>
            </w:pPr>
          </w:p>
          <w:p w:rsidR="00745E4A" w:rsidRDefault="0058205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4.</w:t>
            </w:r>
            <w:r>
              <w:rPr>
                <w:b/>
                <w:sz w:val="28"/>
                <w:szCs w:val="28"/>
                <w:u w:val="single"/>
              </w:rPr>
              <w:t>УЧАСТНИКИ СОРЕВНОВАНИЙ: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 участию в соревнованиях допускаются спортсмены имеющие соответствующую подготовку, не имеющие медицинских противопоказаний, подавшие заявку, уплатившие стартовый взнос и заверившие личной подписью персональную ответственность за своё здоровье.</w:t>
            </w:r>
          </w:p>
          <w:p w:rsidR="00745E4A" w:rsidRDefault="0058205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sz w:val="28"/>
                <w:szCs w:val="28"/>
              </w:rPr>
              <w:t>30 км: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- до 35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- 35 лет и старше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- 18-39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мужчины - 40-49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– 50-59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- 60 лет и старше  </w:t>
            </w:r>
          </w:p>
          <w:p w:rsidR="00745E4A" w:rsidRDefault="0058205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 км</w:t>
            </w:r>
            <w:r>
              <w:rPr>
                <w:sz w:val="28"/>
                <w:szCs w:val="28"/>
              </w:rPr>
              <w:t>: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- 18-39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- 40-49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- 50-59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 - 60 лет и старше  </w:t>
            </w: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  <w:p w:rsidR="00745E4A" w:rsidRDefault="0058205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км</w:t>
            </w:r>
            <w:r>
              <w:rPr>
                <w:sz w:val="28"/>
                <w:szCs w:val="28"/>
              </w:rPr>
              <w:t>: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– до 18 лет</w:t>
            </w:r>
          </w:p>
          <w:p w:rsidR="00745E4A" w:rsidRDefault="0058205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 – до 18 лет</w:t>
            </w: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</w:tc>
      </w:tr>
      <w:tr w:rsidR="00745E4A">
        <w:trPr>
          <w:trHeight w:val="540"/>
        </w:trPr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ind w:right="175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5. </w:t>
            </w:r>
            <w:r>
              <w:rPr>
                <w:b/>
                <w:sz w:val="28"/>
                <w:szCs w:val="28"/>
                <w:u w:val="single"/>
              </w:rPr>
              <w:t>ПРОГРАММА СОРЕВНОВАНИЙ: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 Трасса марафона проходит по кругу 6,5 км. 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программе соревнований </w:t>
            </w:r>
            <w:r>
              <w:rPr>
                <w:b/>
                <w:sz w:val="28"/>
                <w:szCs w:val="28"/>
              </w:rPr>
              <w:t>15 км (2,5 круга);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30 км (5 кругов) и 50 км (8 кругов)</w:t>
            </w:r>
            <w:r>
              <w:rPr>
                <w:sz w:val="28"/>
                <w:szCs w:val="28"/>
              </w:rPr>
              <w:t>.</w:t>
            </w:r>
          </w:p>
          <w:p w:rsidR="00745E4A" w:rsidRDefault="005820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Смена лыж запрещена.</w:t>
            </w:r>
          </w:p>
          <w:p w:rsidR="00745E4A" w:rsidRDefault="00745E4A">
            <w:pPr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</w:p>
          <w:p w:rsidR="00745E4A" w:rsidRDefault="005820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6. </w:t>
            </w:r>
            <w:r>
              <w:rPr>
                <w:b/>
                <w:sz w:val="28"/>
                <w:szCs w:val="28"/>
                <w:u w:val="single"/>
              </w:rPr>
              <w:t>НАГРАЖДЕНИЕ: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6.1 Победители и призёры на каждой дистанции и в каждой возрастной группе среди мужчин и женщин, награждаются медалями, грамотами и призами.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745E4A" w:rsidRDefault="00582055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7. </w:t>
            </w:r>
            <w:r>
              <w:rPr>
                <w:b/>
                <w:sz w:val="28"/>
                <w:szCs w:val="28"/>
                <w:u w:val="single"/>
              </w:rPr>
              <w:t>ФИНАНСОВЫЕ РАСХОДЫ: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7.1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Расходы по организации и проведению соревнований несёт ОО «Рязанская областная федерация лыжных гонок»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7.2 Расходы по проезду, питанию, размещению участников иногородних участников несут командирующие организации.</w:t>
            </w: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  <w:p w:rsidR="00745E4A" w:rsidRDefault="00582055">
            <w:pPr>
              <w:ind w:firstLine="550"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8. </w:t>
            </w:r>
            <w:r>
              <w:rPr>
                <w:b/>
                <w:bCs/>
                <w:iCs/>
                <w:sz w:val="28"/>
                <w:szCs w:val="28"/>
                <w:u w:val="single"/>
              </w:rPr>
              <w:t>ОБЕСПЕЧЕНИЕ БЕЗОПАСНОСТИ УЧАСТНИКОВ И ЗРИТЕЛЕЙ:</w:t>
            </w:r>
          </w:p>
          <w:p w:rsidR="00745E4A" w:rsidRDefault="00582055">
            <w:pPr>
              <w:ind w:firstLine="55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8.1 Организатор Соревнования – ОО «РОФЛГ»  обеспечивает безопасность при проведении Соревнования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 </w:t>
            </w:r>
          </w:p>
          <w:p w:rsidR="00745E4A" w:rsidRDefault="00582055">
            <w:pPr>
              <w:ind w:firstLine="55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8.2 Спортивные соревнования проводятся на объектах спорта, включенных во Всероссийский реестр объектов спорта, в соответствии с Федеральным законом от 04 декабря 2007 года № 329-ФЗ «О физической культуре и спорте в Российской Федерации».</w:t>
            </w:r>
          </w:p>
          <w:p w:rsidR="00745E4A" w:rsidRDefault="00582055">
            <w:pPr>
              <w:ind w:firstLine="55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8.3 Участие в спортивных соревнованиях осуществляется только при наличии полиса страхования жизни и здоровья от несчастных случаев, </w:t>
            </w:r>
            <w:proofErr w:type="gramStart"/>
            <w:r>
              <w:rPr>
                <w:bCs/>
                <w:iCs/>
                <w:sz w:val="28"/>
                <w:szCs w:val="28"/>
              </w:rPr>
              <w:t>который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</w:t>
            </w:r>
            <w:r>
              <w:rPr>
                <w:bCs/>
                <w:iCs/>
                <w:sz w:val="28"/>
                <w:szCs w:val="28"/>
              </w:rPr>
              <w:lastRenderedPageBreak/>
              <w:t>соответствии с законодательством Российской Федерации и субъектов Российской Федерации.</w:t>
            </w:r>
          </w:p>
          <w:p w:rsidR="00745E4A" w:rsidRDefault="00582055">
            <w:pPr>
              <w:ind w:firstLine="550"/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>8.4 Оказание скорой медицинской помощи осуществляется в соответствии с приказом Министерства здравоохранения Российской Федерации от 01 марта 2016 г.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(или) выполнить нормативы испытаний (тестов) Всероссийского физкультурно-спортивного комплекса «Готов к труду и обороне».</w:t>
            </w:r>
          </w:p>
          <w:p w:rsidR="00745E4A" w:rsidRDefault="00582055">
            <w:pPr>
              <w:ind w:firstLine="55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8.5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Антидопинговое обеспечение в Российской Федерации осуществляется в соответствии с Общероссийскими антидопинговыми правилами, утверждёнными приказом </w:t>
            </w:r>
            <w:proofErr w:type="spellStart"/>
            <w:r>
              <w:rPr>
                <w:bCs/>
                <w:iCs/>
                <w:sz w:val="28"/>
                <w:szCs w:val="28"/>
              </w:rPr>
              <w:t>Минспорта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России от 09 августа 2016 г. </w:t>
            </w:r>
          </w:p>
          <w:p w:rsidR="00745E4A" w:rsidRDefault="0058205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 947.</w:t>
            </w:r>
          </w:p>
          <w:p w:rsidR="00745E4A" w:rsidRDefault="0058205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8.6 Ответственные исполнители: руководитель объекта спорта, главный судья соревнований.</w:t>
            </w:r>
          </w:p>
          <w:p w:rsidR="00745E4A" w:rsidRDefault="00745E4A">
            <w:pPr>
              <w:jc w:val="both"/>
              <w:rPr>
                <w:bCs/>
                <w:sz w:val="28"/>
                <w:szCs w:val="28"/>
              </w:rPr>
            </w:pPr>
          </w:p>
          <w:p w:rsidR="00745E4A" w:rsidRDefault="00582055">
            <w:pPr>
              <w:ind w:right="176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9.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ПРЕДОТВРАЩЕНИЕ ПРОТИВОПРАВНОГО ВЛИЯНИЯ </w:t>
            </w:r>
            <w:proofErr w:type="gramStart"/>
            <w:r>
              <w:rPr>
                <w:b/>
                <w:bCs/>
                <w:sz w:val="28"/>
                <w:szCs w:val="28"/>
                <w:u w:val="single"/>
              </w:rPr>
              <w:t>НА</w:t>
            </w:r>
            <w:proofErr w:type="gramEnd"/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745E4A" w:rsidRDefault="00582055">
            <w:pPr>
              <w:ind w:right="176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  <w:u w:val="single"/>
              </w:rPr>
              <w:t>РЕЗУЛЬТАТЫ ОФИЦИАЛЬНОГО СПОРТИВНОГО СОРЕВНОВАНИЯ:</w:t>
            </w:r>
          </w:p>
          <w:p w:rsidR="00745E4A" w:rsidRDefault="00582055">
            <w:pPr>
              <w:ind w:right="-265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Cs/>
              </w:rPr>
              <w:t>9.1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sz w:val="28"/>
                <w:szCs w:val="28"/>
              </w:rPr>
              <w:t>Противоправное влияние на результаты официального спортивного соревнования</w:t>
            </w:r>
          </w:p>
          <w:p w:rsidR="00745E4A" w:rsidRDefault="00582055">
            <w:pPr>
              <w:ind w:right="-26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допускается. Запрещается участие в азартных играх в букмекерских конторах и тотализаторах путем заключения пари на соревнования:    </w:t>
            </w:r>
          </w:p>
          <w:p w:rsidR="00745E4A" w:rsidRDefault="00582055">
            <w:pPr>
              <w:ind w:right="-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для спортсменов – на соревнования по виду или видам спорта, по которым они участвуют в соответствующих официальных спортивных соревнованиях;</w:t>
            </w:r>
          </w:p>
          <w:p w:rsidR="00745E4A" w:rsidRDefault="00582055">
            <w:pPr>
              <w:ind w:right="-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      </w:r>
          </w:p>
          <w:p w:rsidR="00745E4A" w:rsidRDefault="00582055">
            <w:pPr>
              <w:ind w:right="-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для –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      </w:r>
          </w:p>
          <w:p w:rsidR="00745E4A" w:rsidRDefault="00582055">
            <w:pPr>
              <w:ind w:right="-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для руководителей спортивных команд - 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      </w:r>
          </w:p>
          <w:p w:rsidR="00745E4A" w:rsidRDefault="00582055">
            <w:pPr>
              <w:ind w:right="-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для других участников соревнований – на официальные спортивные соревнования по виду или видам спорта, по которым участвуют в соответствующих официальных </w:t>
            </w:r>
            <w:r>
              <w:rPr>
                <w:bCs/>
                <w:sz w:val="28"/>
                <w:szCs w:val="28"/>
              </w:rPr>
              <w:lastRenderedPageBreak/>
              <w:t>спортивных соревнованиях.</w:t>
            </w:r>
          </w:p>
          <w:p w:rsidR="00745E4A" w:rsidRDefault="00582055">
            <w:pPr>
              <w:ind w:right="-8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9.2</w:t>
            </w:r>
            <w:proofErr w:type="gramStart"/>
            <w:r>
              <w:rPr>
                <w:bCs/>
                <w:sz w:val="28"/>
                <w:szCs w:val="28"/>
              </w:rPr>
              <w:t xml:space="preserve"> З</w:t>
            </w:r>
            <w:proofErr w:type="gramEnd"/>
            <w:r>
              <w:rPr>
                <w:bCs/>
                <w:sz w:val="28"/>
                <w:szCs w:val="28"/>
              </w:rPr>
              <w:t>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      </w:r>
          </w:p>
          <w:p w:rsidR="00745E4A" w:rsidRDefault="00745E4A">
            <w:pPr>
              <w:jc w:val="both"/>
              <w:rPr>
                <w:b/>
                <w:sz w:val="28"/>
                <w:szCs w:val="28"/>
              </w:rPr>
            </w:pPr>
          </w:p>
          <w:p w:rsidR="00745E4A" w:rsidRDefault="00745E4A">
            <w:pPr>
              <w:jc w:val="both"/>
              <w:rPr>
                <w:b/>
                <w:sz w:val="28"/>
                <w:szCs w:val="28"/>
              </w:rPr>
            </w:pPr>
          </w:p>
          <w:p w:rsidR="00745E4A" w:rsidRDefault="00745E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10. ПОДАЧА ЗАЯВОК, РАЗМЕЩЕНИЕ</w:t>
            </w:r>
          </w:p>
          <w:p w:rsidR="00745E4A" w:rsidRDefault="00745E4A">
            <w:pPr>
              <w:jc w:val="both"/>
              <w:rPr>
                <w:sz w:val="28"/>
                <w:szCs w:val="28"/>
              </w:rPr>
            </w:pPr>
          </w:p>
        </w:tc>
      </w:tr>
      <w:tr w:rsidR="00745E4A">
        <w:tc>
          <w:tcPr>
            <w:tcW w:w="10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5E4A" w:rsidRDefault="00582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    Регистрация участников на сайте </w:t>
            </w:r>
            <w:proofErr w:type="spellStart"/>
            <w:r>
              <w:rPr>
                <w:sz w:val="28"/>
                <w:szCs w:val="28"/>
                <w:lang w:val="en-US"/>
              </w:rPr>
              <w:t>orgeo</w:t>
            </w:r>
            <w:proofErr w:type="spellEnd"/>
            <w:r w:rsidRPr="00B85881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B85881">
              <w:rPr>
                <w:sz w:val="28"/>
                <w:szCs w:val="28"/>
              </w:rPr>
              <w:t xml:space="preserve"> </w:t>
            </w:r>
            <w:r w:rsidR="00B85881">
              <w:rPr>
                <w:sz w:val="28"/>
                <w:szCs w:val="28"/>
              </w:rPr>
              <w:t xml:space="preserve"> </w:t>
            </w:r>
            <w:r w:rsidR="00497CD9" w:rsidRPr="00497CD9">
              <w:t>____________________________</w:t>
            </w:r>
            <w:r>
              <w:rPr>
                <w:sz w:val="28"/>
                <w:szCs w:val="28"/>
                <w:lang w:val="en-US"/>
              </w:rPr>
              <w:t>c</w:t>
            </w:r>
            <w:r w:rsidR="00497CD9">
              <w:rPr>
                <w:sz w:val="28"/>
                <w:szCs w:val="28"/>
              </w:rPr>
              <w:t xml:space="preserve"> </w:t>
            </w:r>
            <w:r w:rsidR="00497CD9" w:rsidRPr="00497CD9">
              <w:rPr>
                <w:sz w:val="28"/>
                <w:szCs w:val="28"/>
              </w:rPr>
              <w:t>16</w:t>
            </w:r>
            <w:r w:rsidR="00497CD9">
              <w:rPr>
                <w:sz w:val="28"/>
                <w:szCs w:val="28"/>
              </w:rPr>
              <w:t xml:space="preserve"> декабря 202</w:t>
            </w:r>
            <w:r w:rsidR="00497CD9" w:rsidRPr="00497CD9">
              <w:rPr>
                <w:sz w:val="28"/>
                <w:szCs w:val="28"/>
              </w:rPr>
              <w:t>2</w:t>
            </w:r>
            <w:r w:rsidR="00497CD9">
              <w:rPr>
                <w:sz w:val="28"/>
                <w:szCs w:val="28"/>
              </w:rPr>
              <w:t xml:space="preserve"> г по </w:t>
            </w:r>
            <w:r w:rsidR="00497CD9" w:rsidRPr="00497CD9">
              <w:rPr>
                <w:sz w:val="28"/>
                <w:szCs w:val="28"/>
              </w:rPr>
              <w:t>13</w:t>
            </w:r>
            <w:r w:rsidR="00497CD9">
              <w:rPr>
                <w:sz w:val="28"/>
                <w:szCs w:val="28"/>
              </w:rPr>
              <w:t xml:space="preserve"> января 202</w:t>
            </w:r>
            <w:r w:rsidR="00497CD9" w:rsidRPr="00497C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</w:t>
            </w:r>
          </w:p>
          <w:p w:rsidR="00745E4A" w:rsidRDefault="00745E4A">
            <w:pPr>
              <w:rPr>
                <w:sz w:val="28"/>
                <w:szCs w:val="28"/>
              </w:rPr>
            </w:pP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Стартовый взнос составляет: </w:t>
            </w:r>
          </w:p>
          <w:p w:rsidR="00745E4A" w:rsidRDefault="00497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дистанции 50 км - 1</w:t>
            </w:r>
            <w:r w:rsidRPr="00497CD9">
              <w:rPr>
                <w:sz w:val="28"/>
                <w:szCs w:val="28"/>
              </w:rPr>
              <w:t>2</w:t>
            </w:r>
            <w:r w:rsidR="00582055">
              <w:rPr>
                <w:sz w:val="28"/>
                <w:szCs w:val="28"/>
              </w:rPr>
              <w:t xml:space="preserve">00 рублей </w:t>
            </w:r>
          </w:p>
          <w:p w:rsidR="00745E4A" w:rsidRDefault="00497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дистанции 30 км - </w:t>
            </w:r>
            <w:r w:rsidRPr="00497CD9">
              <w:rPr>
                <w:sz w:val="28"/>
                <w:szCs w:val="28"/>
              </w:rPr>
              <w:t>8</w:t>
            </w:r>
            <w:r w:rsidR="00582055">
              <w:rPr>
                <w:sz w:val="28"/>
                <w:szCs w:val="28"/>
              </w:rPr>
              <w:t>00 рублей</w:t>
            </w:r>
          </w:p>
          <w:p w:rsidR="00745E4A" w:rsidRDefault="00497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дистанции 15 км – </w:t>
            </w:r>
            <w:r>
              <w:rPr>
                <w:sz w:val="28"/>
                <w:szCs w:val="28"/>
                <w:lang w:val="en-US"/>
              </w:rPr>
              <w:t>4</w:t>
            </w:r>
            <w:r w:rsidR="00582055">
              <w:rPr>
                <w:sz w:val="28"/>
                <w:szCs w:val="28"/>
              </w:rPr>
              <w:t>00 рублей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оплачивается на месте регистрации.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Стартовый взнос оплачивается при получении стартовых номеров.</w:t>
            </w:r>
          </w:p>
          <w:p w:rsidR="00745E4A" w:rsidRDefault="00582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  Размещение участников:</w:t>
            </w:r>
          </w:p>
          <w:p w:rsidR="00745E4A" w:rsidRDefault="00582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ЭКО ферма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Меркулово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(гостиница), тел. </w:t>
            </w:r>
            <w:r>
              <w:rPr>
                <w:rStyle w:val="wmi-callto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+7 910 501-12-71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номера на 4 человек, стоимость от 350 до 500 р. (55.101385, 40.624949).</w:t>
            </w:r>
          </w:p>
          <w:p w:rsidR="00745E4A" w:rsidRDefault="00582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Гостиничный комплекс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Полушкино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тел. 8 915 637-37-25 (55.123134, 40.129150)</w:t>
            </w:r>
          </w:p>
          <w:p w:rsidR="00745E4A" w:rsidRDefault="0058205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Парк-отель-клуб «Фестиваль», тел. 8 (4912) 55-11-00, Рязанская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Клепиковский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Чулис</w:t>
            </w:r>
            <w:proofErr w:type="spellEnd"/>
          </w:p>
          <w:p w:rsidR="00745E4A" w:rsidRDefault="00745E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5E4A" w:rsidRDefault="00745E4A">
            <w:pPr>
              <w:jc w:val="both"/>
              <w:rPr>
                <w:b/>
                <w:sz w:val="28"/>
                <w:szCs w:val="28"/>
              </w:rPr>
            </w:pPr>
          </w:p>
          <w:p w:rsidR="00745E4A" w:rsidRDefault="00745E4A">
            <w:pPr>
              <w:jc w:val="both"/>
              <w:rPr>
                <w:b/>
                <w:sz w:val="28"/>
                <w:szCs w:val="28"/>
              </w:rPr>
            </w:pPr>
          </w:p>
          <w:p w:rsidR="00745E4A" w:rsidRDefault="00745E4A">
            <w:pPr>
              <w:jc w:val="both"/>
              <w:rPr>
                <w:b/>
                <w:sz w:val="28"/>
                <w:szCs w:val="28"/>
              </w:rPr>
            </w:pPr>
          </w:p>
          <w:p w:rsidR="00745E4A" w:rsidRDefault="005820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Данное положение является официальным вызовом на соревнования.</w:t>
            </w:r>
          </w:p>
        </w:tc>
      </w:tr>
    </w:tbl>
    <w:p w:rsidR="00745E4A" w:rsidRDefault="00582055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745E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8D" w:rsidRDefault="00212A8D">
      <w:r>
        <w:separator/>
      </w:r>
    </w:p>
  </w:endnote>
  <w:endnote w:type="continuationSeparator" w:id="0">
    <w:p w:rsidR="00212A8D" w:rsidRDefault="0021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8D" w:rsidRDefault="00212A8D">
      <w:r>
        <w:separator/>
      </w:r>
    </w:p>
  </w:footnote>
  <w:footnote w:type="continuationSeparator" w:id="0">
    <w:p w:rsidR="00212A8D" w:rsidRDefault="0021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1C4"/>
    <w:multiLevelType w:val="hybridMultilevel"/>
    <w:tmpl w:val="B216895E"/>
    <w:lvl w:ilvl="0" w:tplc="477AA826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 w:tplc="60F03D62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  <w:szCs w:val="24"/>
      </w:rPr>
    </w:lvl>
    <w:lvl w:ilvl="2" w:tplc="44D65570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  <w:szCs w:val="24"/>
      </w:rPr>
    </w:lvl>
    <w:lvl w:ilvl="3" w:tplc="1D3A849C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4" w:tplc="EE90C01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  <w:szCs w:val="24"/>
      </w:rPr>
    </w:lvl>
    <w:lvl w:ilvl="5" w:tplc="79E85A2E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  <w:szCs w:val="24"/>
      </w:rPr>
    </w:lvl>
    <w:lvl w:ilvl="6" w:tplc="EF50948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  <w:szCs w:val="24"/>
      </w:rPr>
    </w:lvl>
    <w:lvl w:ilvl="7" w:tplc="54FA8336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  <w:szCs w:val="24"/>
      </w:rPr>
    </w:lvl>
    <w:lvl w:ilvl="8" w:tplc="19F29920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  <w:szCs w:val="24"/>
      </w:rPr>
    </w:lvl>
  </w:abstractNum>
  <w:abstractNum w:abstractNumId="1">
    <w:nsid w:val="605020D7"/>
    <w:multiLevelType w:val="hybridMultilevel"/>
    <w:tmpl w:val="3488D1E4"/>
    <w:lvl w:ilvl="0" w:tplc="A49224A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</w:lvl>
    <w:lvl w:ilvl="1" w:tplc="680CF6F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21A037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38039F4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D4A31D2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7F0E00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70671D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732FEF0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0EC9FBC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F025F12"/>
    <w:multiLevelType w:val="hybridMultilevel"/>
    <w:tmpl w:val="DC74DEF4"/>
    <w:lvl w:ilvl="0" w:tplc="DBA60260">
      <w:start w:val="1"/>
      <w:numFmt w:val="decimal"/>
      <w:lvlText w:val="%1."/>
      <w:lvlJc w:val="left"/>
      <w:pPr>
        <w:ind w:left="1004" w:hanging="360"/>
      </w:pPr>
    </w:lvl>
    <w:lvl w:ilvl="1" w:tplc="8FC03406">
      <w:start w:val="1"/>
      <w:numFmt w:val="lowerLetter"/>
      <w:lvlText w:val="%2."/>
      <w:lvlJc w:val="left"/>
      <w:pPr>
        <w:ind w:left="1724" w:hanging="360"/>
      </w:pPr>
    </w:lvl>
    <w:lvl w:ilvl="2" w:tplc="500094DE">
      <w:start w:val="1"/>
      <w:numFmt w:val="lowerRoman"/>
      <w:lvlText w:val="%3."/>
      <w:lvlJc w:val="right"/>
      <w:pPr>
        <w:ind w:left="2444" w:hanging="180"/>
      </w:pPr>
    </w:lvl>
    <w:lvl w:ilvl="3" w:tplc="848A163A">
      <w:start w:val="1"/>
      <w:numFmt w:val="decimal"/>
      <w:lvlText w:val="%4."/>
      <w:lvlJc w:val="left"/>
      <w:pPr>
        <w:ind w:left="3164" w:hanging="360"/>
      </w:pPr>
    </w:lvl>
    <w:lvl w:ilvl="4" w:tplc="20CA41C2">
      <w:start w:val="1"/>
      <w:numFmt w:val="lowerLetter"/>
      <w:lvlText w:val="%5."/>
      <w:lvlJc w:val="left"/>
      <w:pPr>
        <w:ind w:left="3884" w:hanging="360"/>
      </w:pPr>
    </w:lvl>
    <w:lvl w:ilvl="5" w:tplc="FD18128E">
      <w:start w:val="1"/>
      <w:numFmt w:val="lowerRoman"/>
      <w:lvlText w:val="%6."/>
      <w:lvlJc w:val="right"/>
      <w:pPr>
        <w:ind w:left="4604" w:hanging="180"/>
      </w:pPr>
    </w:lvl>
    <w:lvl w:ilvl="6" w:tplc="3D72D020">
      <w:start w:val="1"/>
      <w:numFmt w:val="decimal"/>
      <w:lvlText w:val="%7."/>
      <w:lvlJc w:val="left"/>
      <w:pPr>
        <w:ind w:left="5324" w:hanging="360"/>
      </w:pPr>
    </w:lvl>
    <w:lvl w:ilvl="7" w:tplc="DCC4F692">
      <w:start w:val="1"/>
      <w:numFmt w:val="lowerLetter"/>
      <w:lvlText w:val="%8."/>
      <w:lvlJc w:val="left"/>
      <w:pPr>
        <w:ind w:left="6044" w:hanging="360"/>
      </w:pPr>
    </w:lvl>
    <w:lvl w:ilvl="8" w:tplc="EB441D52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E4A"/>
    <w:rsid w:val="00212A8D"/>
    <w:rsid w:val="00497CD9"/>
    <w:rsid w:val="00582055"/>
    <w:rsid w:val="00745E4A"/>
    <w:rsid w:val="009B7D12"/>
    <w:rsid w:val="00B85881"/>
    <w:rsid w:val="00C73E11"/>
    <w:rsid w:val="00C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wmi-callto">
    <w:name w:val="wmi-callto"/>
  </w:style>
  <w:style w:type="character" w:customStyle="1" w:styleId="togglephone">
    <w:name w:val="toggle_phone"/>
  </w:style>
  <w:style w:type="character" w:customStyle="1" w:styleId="tel-header">
    <w:name w:val="tel-head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Света</cp:lastModifiedBy>
  <cp:revision>7</cp:revision>
  <dcterms:created xsi:type="dcterms:W3CDTF">2021-12-19T15:44:00Z</dcterms:created>
  <dcterms:modified xsi:type="dcterms:W3CDTF">2022-12-15T19:39:00Z</dcterms:modified>
</cp:coreProperties>
</file>